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shd w:val="solid" w:color="31849B" w:fill="auto"/>
        <w:tblLayout w:type="fixed"/>
        <w:tblLook w:val="00A0" w:firstRow="1" w:lastRow="0" w:firstColumn="1" w:lastColumn="0" w:noHBand="0" w:noVBand="0"/>
      </w:tblPr>
      <w:tblGrid>
        <w:gridCol w:w="1985"/>
        <w:gridCol w:w="7087"/>
      </w:tblGrid>
      <w:tr w:rsidR="00710E02" w:rsidRPr="003A6AEA" w14:paraId="0029BA25" w14:textId="77777777">
        <w:trPr>
          <w:trHeight w:val="292"/>
        </w:trPr>
        <w:tc>
          <w:tcPr>
            <w:tcW w:w="1985" w:type="dxa"/>
            <w:vMerge w:val="restart"/>
            <w:shd w:val="clear" w:color="548DD4" w:fill="auto"/>
          </w:tcPr>
          <w:p w14:paraId="487D1869" w14:textId="77777777" w:rsidR="00710E02" w:rsidRPr="008231AD" w:rsidRDefault="00710E02" w:rsidP="00710E02">
            <w:pPr>
              <w:spacing w:before="120" w:after="120"/>
              <w:rPr>
                <w:noProof/>
                <w:color w:val="FFFFFF"/>
                <w:sz w:val="14"/>
                <w:lang w:eastAsia="fr-FR"/>
              </w:rPr>
            </w:pPr>
          </w:p>
          <w:p w14:paraId="021E4C57" w14:textId="77777777" w:rsidR="00710E02" w:rsidRDefault="0042328B" w:rsidP="00710E02">
            <w:pPr>
              <w:spacing w:before="120" w:after="120"/>
              <w:rPr>
                <w:noProof/>
                <w:color w:val="FFFFFF"/>
                <w:lang w:eastAsia="fr-FR"/>
              </w:rPr>
            </w:pPr>
            <w:r>
              <w:rPr>
                <w:noProof/>
                <w:color w:val="FFFFFF"/>
                <w:lang w:eastAsia="fr-FR"/>
              </w:rPr>
              <w:drawing>
                <wp:inline distT="0" distB="0" distL="0" distR="0" wp14:anchorId="13A39CCD" wp14:editId="06C31F98">
                  <wp:extent cx="705181" cy="628650"/>
                  <wp:effectExtent l="0" t="0" r="0" b="0"/>
                  <wp:docPr id="1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bleunot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81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4F81BD" w:fill="auto"/>
          </w:tcPr>
          <w:p w14:paraId="5F635110" w14:textId="77777777" w:rsidR="00710E02" w:rsidRPr="000D2FE9" w:rsidRDefault="00F630B0" w:rsidP="00710E02">
            <w:pPr>
              <w:spacing w:before="120" w:after="12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RESTYEIRERE</w:t>
            </w:r>
          </w:p>
        </w:tc>
      </w:tr>
      <w:tr w:rsidR="00710E02" w:rsidRPr="003A6AEA" w14:paraId="179E822F" w14:textId="77777777">
        <w:trPr>
          <w:trHeight w:val="411"/>
        </w:trPr>
        <w:tc>
          <w:tcPr>
            <w:tcW w:w="1985" w:type="dxa"/>
            <w:vMerge/>
            <w:shd w:val="clear" w:color="548DD4" w:fill="auto"/>
          </w:tcPr>
          <w:p w14:paraId="5BD6D410" w14:textId="77777777" w:rsidR="00710E02" w:rsidRDefault="00710E02" w:rsidP="00710E02">
            <w:pPr>
              <w:spacing w:before="120" w:after="120"/>
              <w:rPr>
                <w:noProof/>
                <w:color w:val="FFFFFF"/>
                <w:lang w:eastAsia="fr-FR"/>
              </w:rPr>
            </w:pPr>
          </w:p>
        </w:tc>
        <w:tc>
          <w:tcPr>
            <w:tcW w:w="7087" w:type="dxa"/>
            <w:shd w:val="solid" w:color="4F81BD" w:fill="auto"/>
          </w:tcPr>
          <w:p w14:paraId="5B92539D" w14:textId="77777777" w:rsidR="00710E02" w:rsidRPr="00E006B7" w:rsidRDefault="002961D5" w:rsidP="002961D5">
            <w:pPr>
              <w:spacing w:before="120" w:after="120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36"/>
              </w:rPr>
              <w:t>Mode Opératoire</w:t>
            </w:r>
          </w:p>
        </w:tc>
      </w:tr>
      <w:tr w:rsidR="00710E02" w:rsidRPr="003A6AEA" w14:paraId="29651391" w14:textId="77777777">
        <w:trPr>
          <w:trHeight w:val="84"/>
        </w:trPr>
        <w:tc>
          <w:tcPr>
            <w:tcW w:w="1985" w:type="dxa"/>
            <w:vMerge/>
            <w:shd w:val="clear" w:color="548DD4" w:fill="auto"/>
          </w:tcPr>
          <w:p w14:paraId="36F4F7E0" w14:textId="77777777" w:rsidR="00710E02" w:rsidRPr="00E006B7" w:rsidRDefault="00710E02" w:rsidP="00710E02">
            <w:pPr>
              <w:spacing w:before="120" w:after="120"/>
              <w:rPr>
                <w:color w:val="FFFFFF"/>
              </w:rPr>
            </w:pPr>
          </w:p>
        </w:tc>
        <w:tc>
          <w:tcPr>
            <w:tcW w:w="7087" w:type="dxa"/>
            <w:shd w:val="clear" w:color="4F81BD" w:fill="auto"/>
          </w:tcPr>
          <w:p w14:paraId="6ED62C0E" w14:textId="77777777" w:rsidR="00710E02" w:rsidRPr="000D2FE9" w:rsidRDefault="00710E02" w:rsidP="00710E02">
            <w:pPr>
              <w:tabs>
                <w:tab w:val="left" w:pos="2944"/>
                <w:tab w:val="left" w:pos="4160"/>
              </w:tabs>
              <w:spacing w:before="120" w:after="12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36"/>
              </w:rPr>
              <w:tab/>
            </w:r>
            <w:r w:rsidRPr="000D2FE9">
              <w:rPr>
                <w:b/>
                <w:color w:val="FFFFFF"/>
                <w:sz w:val="16"/>
              </w:rPr>
              <w:tab/>
            </w:r>
          </w:p>
        </w:tc>
      </w:tr>
    </w:tbl>
    <w:p w14:paraId="25AC6C88" w14:textId="77777777" w:rsidR="00710E02" w:rsidRDefault="00710E02" w:rsidP="00BE724E">
      <w:pPr>
        <w:jc w:val="center"/>
        <w:rPr>
          <w:rFonts w:cs="Arial"/>
        </w:rPr>
      </w:pPr>
    </w:p>
    <w:p w14:paraId="62CC627D" w14:textId="77777777" w:rsidR="00CB247E" w:rsidRPr="009A2CAF" w:rsidRDefault="00CB247E" w:rsidP="00BE724E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left w:val="single" w:sz="4" w:space="0" w:color="FFFFFF"/>
          <w:insideH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113"/>
      </w:tblGrid>
      <w:tr w:rsidR="00710E02" w:rsidRPr="003A6AEA" w14:paraId="2CAEFFAA" w14:textId="77777777" w:rsidTr="002E21D7">
        <w:tc>
          <w:tcPr>
            <w:tcW w:w="1985" w:type="dxa"/>
            <w:shd w:val="solid" w:color="548DD4" w:fill="auto"/>
          </w:tcPr>
          <w:p w14:paraId="55EB4161" w14:textId="77777777" w:rsidR="00710E02" w:rsidRPr="003A6AEA" w:rsidRDefault="00710E02" w:rsidP="00710E02">
            <w:pPr>
              <w:snapToGrid w:val="0"/>
              <w:spacing w:before="120" w:after="12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7113" w:type="dxa"/>
            <w:shd w:val="solid" w:color="C6D9F1" w:fill="auto"/>
          </w:tcPr>
          <w:p w14:paraId="3D381CA0" w14:textId="77777777" w:rsidR="00710E02" w:rsidRPr="000777E5" w:rsidRDefault="000658AE" w:rsidP="002961D5">
            <w:pPr>
              <w:snapToGrid w:val="0"/>
              <w:spacing w:before="120" w:after="120"/>
              <w:rPr>
                <w:rFonts w:cs="Arial"/>
                <w:sz w:val="18"/>
                <w:szCs w:val="18"/>
              </w:rPr>
            </w:pPr>
            <w:r>
              <w:t xml:space="preserve"> </w:t>
            </w:r>
            <w:r w:rsidR="002961D5">
              <w:t>Juillet 2020</w:t>
            </w:r>
          </w:p>
        </w:tc>
      </w:tr>
      <w:tr w:rsidR="00710E02" w:rsidRPr="003A6AEA" w14:paraId="6CF4F29C" w14:textId="77777777" w:rsidTr="002E21D7">
        <w:tc>
          <w:tcPr>
            <w:tcW w:w="1985" w:type="dxa"/>
            <w:shd w:val="solid" w:color="548DD4" w:fill="auto"/>
          </w:tcPr>
          <w:p w14:paraId="5092F8EB" w14:textId="77777777" w:rsidR="00710E02" w:rsidRPr="003A6AEA" w:rsidRDefault="00710E02" w:rsidP="00710E02">
            <w:pPr>
              <w:snapToGrid w:val="0"/>
              <w:spacing w:before="120" w:after="120"/>
              <w:rPr>
                <w:b/>
                <w:color w:val="FFFFFF"/>
                <w:sz w:val="16"/>
              </w:rPr>
            </w:pPr>
            <w:r w:rsidRPr="003A6AEA">
              <w:rPr>
                <w:b/>
                <w:color w:val="FFFFFF"/>
              </w:rPr>
              <w:t>Auteur</w:t>
            </w:r>
            <w:r w:rsidR="000777E5">
              <w:rPr>
                <w:b/>
                <w:color w:val="FFFFFF"/>
              </w:rPr>
              <w:t>(s)</w:t>
            </w:r>
          </w:p>
        </w:tc>
        <w:tc>
          <w:tcPr>
            <w:tcW w:w="7113" w:type="dxa"/>
            <w:shd w:val="solid" w:color="C6D9F1" w:fill="auto"/>
          </w:tcPr>
          <w:p w14:paraId="3164393F" w14:textId="77777777" w:rsidR="00710E02" w:rsidRPr="00595B76" w:rsidRDefault="002961D5" w:rsidP="00B5264D">
            <w:pPr>
              <w:snapToGrid w:val="0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ACPR</w:t>
            </w:r>
          </w:p>
        </w:tc>
      </w:tr>
      <w:tr w:rsidR="00710E02" w:rsidRPr="003A6AEA" w14:paraId="1BE5969F" w14:textId="77777777" w:rsidTr="002E21D7">
        <w:tc>
          <w:tcPr>
            <w:tcW w:w="1985" w:type="dxa"/>
            <w:shd w:val="solid" w:color="548DD4" w:fill="auto"/>
          </w:tcPr>
          <w:p w14:paraId="0C0C4AE1" w14:textId="77777777" w:rsidR="00710E02" w:rsidRPr="003A6AEA" w:rsidRDefault="00710E02" w:rsidP="00710E02">
            <w:pPr>
              <w:snapToGrid w:val="0"/>
              <w:spacing w:before="120" w:after="12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</w:rPr>
              <w:t>Destinataire</w:t>
            </w:r>
            <w:r w:rsidR="000777E5">
              <w:rPr>
                <w:b/>
                <w:color w:val="FFFFFF"/>
              </w:rPr>
              <w:t>(s)</w:t>
            </w:r>
          </w:p>
        </w:tc>
        <w:tc>
          <w:tcPr>
            <w:tcW w:w="7113" w:type="dxa"/>
            <w:shd w:val="solid" w:color="C6D9F1" w:fill="auto"/>
          </w:tcPr>
          <w:p w14:paraId="4EA1451F" w14:textId="77777777" w:rsidR="00710E02" w:rsidRPr="00595B76" w:rsidRDefault="002961D5" w:rsidP="000F7028">
            <w:pPr>
              <w:snapToGrid w:val="0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Remettant de l’état </w:t>
            </w:r>
            <w:r w:rsidR="000F7028">
              <w:rPr>
                <w:rFonts w:cs="Arial"/>
                <w:sz w:val="18"/>
                <w:szCs w:val="18"/>
              </w:rPr>
              <w:t xml:space="preserve">transitoire </w:t>
            </w:r>
            <w:r>
              <w:rPr>
                <w:rFonts w:cs="Arial"/>
                <w:sz w:val="18"/>
                <w:szCs w:val="18"/>
              </w:rPr>
              <w:t>CREDITHAB</w:t>
            </w:r>
          </w:p>
        </w:tc>
      </w:tr>
      <w:tr w:rsidR="00710E02" w:rsidRPr="003A6AEA" w14:paraId="569A9DBF" w14:textId="77777777" w:rsidTr="002E21D7">
        <w:tc>
          <w:tcPr>
            <w:tcW w:w="1985" w:type="dxa"/>
            <w:shd w:val="solid" w:color="548DD4" w:fill="auto"/>
          </w:tcPr>
          <w:p w14:paraId="51D01BDD" w14:textId="77777777" w:rsidR="00710E02" w:rsidRPr="003A6AEA" w:rsidRDefault="00710E02" w:rsidP="00710E02">
            <w:pPr>
              <w:snapToGrid w:val="0"/>
              <w:spacing w:before="120" w:after="120"/>
              <w:rPr>
                <w:b/>
                <w:color w:val="FFFFFF"/>
                <w:sz w:val="16"/>
              </w:rPr>
            </w:pPr>
            <w:r w:rsidRPr="003A6AEA">
              <w:rPr>
                <w:b/>
                <w:color w:val="FFFFFF"/>
              </w:rPr>
              <w:t>Titre</w:t>
            </w:r>
          </w:p>
        </w:tc>
        <w:tc>
          <w:tcPr>
            <w:tcW w:w="7113" w:type="dxa"/>
            <w:shd w:val="solid" w:color="C6D9F1" w:fill="auto"/>
          </w:tcPr>
          <w:p w14:paraId="37C9DFC7" w14:textId="77777777" w:rsidR="00710E02" w:rsidRPr="00595B76" w:rsidRDefault="000F7028" w:rsidP="000F7028">
            <w:pPr>
              <w:snapToGrid w:val="0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Mode opératoire d’alimentation de l’état </w:t>
            </w:r>
            <w:r w:rsidR="002961D5">
              <w:rPr>
                <w:rFonts w:cs="Arial"/>
                <w:sz w:val="18"/>
                <w:szCs w:val="18"/>
              </w:rPr>
              <w:t>transitoire CREDITHAB</w:t>
            </w:r>
          </w:p>
        </w:tc>
      </w:tr>
    </w:tbl>
    <w:p w14:paraId="04A29B08" w14:textId="77777777" w:rsidR="00710E02" w:rsidRPr="00D54A82" w:rsidRDefault="00710E02" w:rsidP="00D54A82"/>
    <w:tbl>
      <w:tblPr>
        <w:tblW w:w="0" w:type="auto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8946"/>
      </w:tblGrid>
      <w:tr w:rsidR="00710E02" w:rsidRPr="003A6AEA" w14:paraId="53E28839" w14:textId="77777777" w:rsidTr="00624BCC">
        <w:trPr>
          <w:trHeight w:val="353"/>
        </w:trPr>
        <w:tc>
          <w:tcPr>
            <w:tcW w:w="89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solid" w:color="C6D9F1" w:fill="auto"/>
          </w:tcPr>
          <w:p w14:paraId="6D2231EF" w14:textId="77777777" w:rsidR="00710E02" w:rsidRPr="00D54A82" w:rsidRDefault="00710E02" w:rsidP="00F630B0">
            <w:pPr>
              <w:pStyle w:val="TITRE"/>
            </w:pPr>
            <w:r w:rsidRPr="00D54A82">
              <w:t>Résumé</w:t>
            </w:r>
            <w:r w:rsidR="00D54A82">
              <w:t xml:space="preserve"> : </w:t>
            </w:r>
          </w:p>
        </w:tc>
      </w:tr>
      <w:tr w:rsidR="00710E02" w:rsidRPr="003A6AEA" w14:paraId="621A6FE8" w14:textId="77777777" w:rsidTr="00624BCC">
        <w:tc>
          <w:tcPr>
            <w:tcW w:w="89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90C9DA" w14:textId="77777777" w:rsidR="00754A12" w:rsidRDefault="00754A12" w:rsidP="00D84327">
            <w:pPr>
              <w:rPr>
                <w:szCs w:val="20"/>
              </w:rPr>
            </w:pPr>
          </w:p>
          <w:p w14:paraId="319C6D30" w14:textId="0EE64B1F" w:rsidR="002961D5" w:rsidRDefault="000F7028" w:rsidP="002961D5">
            <w:r w:rsidRPr="008F4861">
              <w:rPr>
                <w:b/>
              </w:rPr>
              <w:t>À</w:t>
            </w:r>
            <w:r w:rsidR="002961D5" w:rsidRPr="008F4861">
              <w:rPr>
                <w:b/>
              </w:rPr>
              <w:t xml:space="preserve"> titre transitoire</w:t>
            </w:r>
            <w:r w:rsidR="002961D5">
              <w:t xml:space="preserve">, ce fichier est mis à la disposition de la profession bancaire pour lui permettre de faire ses déclarations mensuelles de </w:t>
            </w:r>
            <w:r w:rsidR="007E672D">
              <w:t xml:space="preserve">production de crédit </w:t>
            </w:r>
            <w:r w:rsidR="002961D5">
              <w:t xml:space="preserve">à </w:t>
            </w:r>
            <w:r w:rsidR="007E672D">
              <w:t>l’habitat</w:t>
            </w:r>
            <w:r w:rsidR="002961D5">
              <w:t>.</w:t>
            </w:r>
          </w:p>
          <w:p w14:paraId="59159EBB" w14:textId="77777777" w:rsidR="002961D5" w:rsidRDefault="002961D5" w:rsidP="002961D5"/>
          <w:p w14:paraId="2D775309" w14:textId="33DC90D9" w:rsidR="002961D5" w:rsidRDefault="002961D5" w:rsidP="002961D5">
            <w:pPr>
              <w:rPr>
                <w:u w:val="single"/>
              </w:rPr>
            </w:pPr>
            <w:r w:rsidRPr="00183116">
              <w:rPr>
                <w:u w:val="single"/>
              </w:rPr>
              <w:t xml:space="preserve">Ce fichier permet de faire les déclarations sur les arrêtés de janvier à </w:t>
            </w:r>
            <w:r w:rsidR="007E672D">
              <w:rPr>
                <w:u w:val="single"/>
              </w:rPr>
              <w:t>s</w:t>
            </w:r>
            <w:r w:rsidR="007E672D" w:rsidRPr="00183116">
              <w:rPr>
                <w:u w:val="single"/>
              </w:rPr>
              <w:t xml:space="preserve">eptembre </w:t>
            </w:r>
            <w:r w:rsidRPr="00183116">
              <w:rPr>
                <w:u w:val="single"/>
              </w:rPr>
              <w:t>2020 inclus.</w:t>
            </w:r>
          </w:p>
          <w:p w14:paraId="55B957B6" w14:textId="77777777" w:rsidR="002961D5" w:rsidRPr="00183116" w:rsidRDefault="002961D5" w:rsidP="002961D5">
            <w:pPr>
              <w:rPr>
                <w:u w:val="single"/>
              </w:rPr>
            </w:pPr>
          </w:p>
          <w:p w14:paraId="4266B9FB" w14:textId="440D09FC" w:rsidR="002961D5" w:rsidRDefault="002961D5" w:rsidP="002961D5">
            <w:pPr>
              <w:rPr>
                <w:b/>
                <w:color w:val="002060"/>
              </w:rPr>
            </w:pPr>
            <w:r w:rsidRPr="00183116">
              <w:rPr>
                <w:b/>
                <w:color w:val="002060"/>
              </w:rPr>
              <w:t xml:space="preserve">Par ailleurs, la nouvelle taxonomie CREDITHAB </w:t>
            </w:r>
            <w:r w:rsidR="00A5689E">
              <w:rPr>
                <w:b/>
                <w:color w:val="002060"/>
              </w:rPr>
              <w:t>a été</w:t>
            </w:r>
            <w:r w:rsidRPr="00183116">
              <w:rPr>
                <w:b/>
                <w:color w:val="002060"/>
              </w:rPr>
              <w:t xml:space="preserve"> publiée dans s</w:t>
            </w:r>
            <w:r>
              <w:rPr>
                <w:b/>
                <w:color w:val="002060"/>
              </w:rPr>
              <w:t>a version définitive en juillet </w:t>
            </w:r>
            <w:r w:rsidRPr="00183116">
              <w:rPr>
                <w:b/>
                <w:color w:val="002060"/>
              </w:rPr>
              <w:t>2020</w:t>
            </w:r>
            <w:bookmarkStart w:id="0" w:name="_GoBack"/>
            <w:bookmarkEnd w:id="0"/>
            <w:r w:rsidR="00A5689E">
              <w:rPr>
                <w:b/>
                <w:color w:val="002060"/>
              </w:rPr>
              <w:t>. C</w:t>
            </w:r>
            <w:r w:rsidRPr="00183116">
              <w:rPr>
                <w:b/>
                <w:color w:val="002060"/>
              </w:rPr>
              <w:t xml:space="preserve">ette nouvelle taxonomie </w:t>
            </w:r>
            <w:r w:rsidR="007E672D">
              <w:rPr>
                <w:b/>
                <w:color w:val="002060"/>
              </w:rPr>
              <w:t xml:space="preserve">devra être utilisée par </w:t>
            </w:r>
            <w:r w:rsidRPr="00183116">
              <w:rPr>
                <w:b/>
                <w:color w:val="002060"/>
              </w:rPr>
              <w:t>les</w:t>
            </w:r>
            <w:r>
              <w:rPr>
                <w:b/>
                <w:color w:val="002060"/>
              </w:rPr>
              <w:t xml:space="preserve"> </w:t>
            </w:r>
            <w:r w:rsidR="007E672D">
              <w:rPr>
                <w:b/>
                <w:color w:val="002060"/>
              </w:rPr>
              <w:t xml:space="preserve">établissements </w:t>
            </w:r>
            <w:r>
              <w:rPr>
                <w:b/>
                <w:color w:val="002060"/>
              </w:rPr>
              <w:t>pour faire leurs déclarations</w:t>
            </w:r>
            <w:r w:rsidR="007E672D">
              <w:rPr>
                <w:b/>
                <w:color w:val="002060"/>
              </w:rPr>
              <w:t xml:space="preserve"> </w:t>
            </w:r>
            <w:r w:rsidR="007E672D" w:rsidRPr="00183116">
              <w:rPr>
                <w:b/>
                <w:color w:val="002060"/>
              </w:rPr>
              <w:t>à partir de l’arrêté d’</w:t>
            </w:r>
            <w:r w:rsidR="007E672D">
              <w:rPr>
                <w:b/>
                <w:color w:val="002060"/>
              </w:rPr>
              <w:t>o</w:t>
            </w:r>
            <w:r w:rsidR="007E672D" w:rsidRPr="00183116">
              <w:rPr>
                <w:b/>
                <w:color w:val="002060"/>
              </w:rPr>
              <w:t>ctobre 2020</w:t>
            </w:r>
            <w:r>
              <w:rPr>
                <w:b/>
                <w:color w:val="002060"/>
              </w:rPr>
              <w:t>.</w:t>
            </w:r>
          </w:p>
          <w:p w14:paraId="79F9BC5B" w14:textId="4344E9BB" w:rsidR="002961D5" w:rsidRDefault="002961D5" w:rsidP="002961D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En outre, les déclarations sur les arrêtés de janvier à septembre 2020 devront être </w:t>
            </w:r>
            <w:r w:rsidR="007E672D">
              <w:rPr>
                <w:b/>
                <w:color w:val="002060"/>
              </w:rPr>
              <w:t xml:space="preserve">télétransmises </w:t>
            </w:r>
            <w:r>
              <w:rPr>
                <w:b/>
                <w:color w:val="002060"/>
              </w:rPr>
              <w:t>avec la nouvelle taxonomie</w:t>
            </w:r>
            <w:r w:rsidR="007E672D">
              <w:rPr>
                <w:b/>
                <w:color w:val="002060"/>
              </w:rPr>
              <w:t xml:space="preserve"> en même temps que la remise des données du mois d’octobre 2020</w:t>
            </w:r>
            <w:r>
              <w:rPr>
                <w:b/>
                <w:color w:val="002060"/>
              </w:rPr>
              <w:t>.</w:t>
            </w:r>
          </w:p>
          <w:p w14:paraId="7CBBD7A8" w14:textId="77777777" w:rsidR="002961D5" w:rsidRDefault="002961D5" w:rsidP="002961D5">
            <w:pPr>
              <w:rPr>
                <w:b/>
                <w:color w:val="002060"/>
              </w:rPr>
            </w:pPr>
          </w:p>
          <w:p w14:paraId="4D4D37C0" w14:textId="77777777" w:rsidR="002961D5" w:rsidRPr="00D84327" w:rsidRDefault="002961D5" w:rsidP="002961D5">
            <w:pPr>
              <w:rPr>
                <w:szCs w:val="20"/>
              </w:rPr>
            </w:pPr>
            <w:r w:rsidRPr="00C37A5B">
              <w:rPr>
                <w:b/>
                <w:u w:val="single"/>
              </w:rPr>
              <w:t>Attention</w:t>
            </w:r>
            <w:r w:rsidRPr="00C37A5B">
              <w:rPr>
                <w:b/>
              </w:rPr>
              <w:t xml:space="preserve"> : </w:t>
            </w:r>
            <w:r>
              <w:rPr>
                <w:b/>
              </w:rPr>
              <w:t>pour rappel et comme indiqué dans la notice : l</w:t>
            </w:r>
            <w:r w:rsidRPr="00342A1F">
              <w:rPr>
                <w:b/>
              </w:rPr>
              <w:t>es prêts relais sont exclus pour l’évaluation de l’ensemble des critères d’octroi (</w:t>
            </w:r>
            <w:r w:rsidRPr="00342A1F">
              <w:rPr>
                <w:b/>
                <w:i/>
              </w:rPr>
              <w:t>R0</w:t>
            </w:r>
            <w:r>
              <w:rPr>
                <w:b/>
                <w:i/>
              </w:rPr>
              <w:t>31</w:t>
            </w:r>
            <w:r w:rsidRPr="00342A1F">
              <w:rPr>
                <w:b/>
                <w:i/>
              </w:rPr>
              <w:t>0-R01</w:t>
            </w:r>
            <w:r>
              <w:rPr>
                <w:b/>
                <w:i/>
              </w:rPr>
              <w:t>6</w:t>
            </w:r>
            <w:r w:rsidRPr="00342A1F">
              <w:rPr>
                <w:b/>
                <w:i/>
              </w:rPr>
              <w:t>20</w:t>
            </w:r>
            <w:r w:rsidRPr="00342A1F">
              <w:rPr>
                <w:b/>
              </w:rPr>
              <w:t xml:space="preserve"> et </w:t>
            </w:r>
            <w:r w:rsidRPr="00342A1F">
              <w:rPr>
                <w:b/>
                <w:i/>
              </w:rPr>
              <w:t>R1</w:t>
            </w:r>
            <w:r>
              <w:rPr>
                <w:b/>
                <w:i/>
              </w:rPr>
              <w:t>71</w:t>
            </w:r>
            <w:r w:rsidRPr="00342A1F">
              <w:rPr>
                <w:b/>
                <w:i/>
              </w:rPr>
              <w:t>0-R1</w:t>
            </w:r>
            <w:r>
              <w:rPr>
                <w:b/>
                <w:i/>
              </w:rPr>
              <w:t>78</w:t>
            </w:r>
            <w:r w:rsidRPr="00342A1F">
              <w:rPr>
                <w:b/>
                <w:i/>
              </w:rPr>
              <w:t>0</w:t>
            </w:r>
            <w:r w:rsidRPr="00342A1F">
              <w:rPr>
                <w:b/>
              </w:rPr>
              <w:t>) et donnent lieu à la collecte d’informations spécifiques à la fin du tableau (</w:t>
            </w:r>
            <w:r w:rsidRPr="00342A1F">
              <w:rPr>
                <w:b/>
                <w:i/>
              </w:rPr>
              <w:t>R01</w:t>
            </w:r>
            <w:r>
              <w:rPr>
                <w:b/>
                <w:i/>
              </w:rPr>
              <w:t>6</w:t>
            </w:r>
            <w:r w:rsidRPr="00342A1F">
              <w:rPr>
                <w:b/>
                <w:i/>
              </w:rPr>
              <w:t>30-R1</w:t>
            </w:r>
            <w:r>
              <w:rPr>
                <w:b/>
                <w:i/>
              </w:rPr>
              <w:t>7</w:t>
            </w:r>
            <w:r w:rsidRPr="00342A1F">
              <w:rPr>
                <w:b/>
                <w:i/>
              </w:rPr>
              <w:t>00</w:t>
            </w:r>
            <w:r w:rsidRPr="00342A1F">
              <w:rPr>
                <w:b/>
              </w:rPr>
              <w:t>).</w:t>
            </w:r>
          </w:p>
          <w:p w14:paraId="266093FF" w14:textId="77777777" w:rsidR="00754A12" w:rsidRPr="00D84327" w:rsidRDefault="00754A12" w:rsidP="00D54A82">
            <w:pPr>
              <w:rPr>
                <w:szCs w:val="20"/>
              </w:rPr>
            </w:pPr>
          </w:p>
        </w:tc>
      </w:tr>
    </w:tbl>
    <w:p w14:paraId="2B44020E" w14:textId="77777777" w:rsidR="000A0C23" w:rsidRDefault="00624BCC" w:rsidP="00624BCC">
      <w:pPr>
        <w:pStyle w:val="Titre1"/>
      </w:pPr>
      <w:r w:rsidRPr="00624BCC">
        <w:t>Présentation du fichier</w:t>
      </w:r>
    </w:p>
    <w:p w14:paraId="6B0FA6B4" w14:textId="77777777" w:rsidR="00F36117" w:rsidRPr="00012E56" w:rsidRDefault="00F36117" w:rsidP="00F36117">
      <w:pPr>
        <w:rPr>
          <w:szCs w:val="22"/>
        </w:rPr>
      </w:pPr>
    </w:p>
    <w:p w14:paraId="527B3C81" w14:textId="77777777" w:rsidR="00624BCC" w:rsidRDefault="00624BCC" w:rsidP="00624BCC">
      <w:r>
        <w:t>Le classeur et les feuilles du fichier CREDITHAB sont volontairement protégés afin de garantir la conformité du fichier par rapport aux rubriques attendues.</w:t>
      </w:r>
    </w:p>
    <w:p w14:paraId="5CCCF71B" w14:textId="77777777" w:rsidR="00624BCC" w:rsidRDefault="00624BCC" w:rsidP="00624BCC"/>
    <w:p w14:paraId="3E30A345" w14:textId="77777777" w:rsidR="00624BCC" w:rsidRDefault="00624BCC" w:rsidP="00624BCC">
      <w:pPr>
        <w:rPr>
          <w:b/>
        </w:rPr>
      </w:pPr>
      <w:r w:rsidRPr="004B02D5">
        <w:rPr>
          <w:b/>
        </w:rPr>
        <w:t>Ce fichier contient 4 feuilles</w:t>
      </w:r>
      <w:r>
        <w:rPr>
          <w:b/>
        </w:rPr>
        <w:t> :</w:t>
      </w:r>
    </w:p>
    <w:p w14:paraId="6AF46D73" w14:textId="77777777" w:rsidR="00624BCC" w:rsidRPr="004B02D5" w:rsidRDefault="00624BCC" w:rsidP="00624BCC">
      <w:pPr>
        <w:rPr>
          <w:b/>
        </w:rPr>
      </w:pPr>
    </w:p>
    <w:p w14:paraId="3E17B762" w14:textId="77777777" w:rsidR="00624BCC" w:rsidRDefault="00624BCC" w:rsidP="00624BCC">
      <w:pPr>
        <w:pStyle w:val="Paragraphedeliste"/>
        <w:numPr>
          <w:ilvl w:val="0"/>
          <w:numId w:val="10"/>
        </w:numPr>
      </w:pPr>
      <w:r>
        <w:t>Identification</w:t>
      </w:r>
    </w:p>
    <w:p w14:paraId="2EE305F1" w14:textId="77777777" w:rsidR="00624BCC" w:rsidRDefault="00624BCC" w:rsidP="00624BCC">
      <w:pPr>
        <w:pStyle w:val="Paragraphedeliste"/>
        <w:numPr>
          <w:ilvl w:val="0"/>
          <w:numId w:val="10"/>
        </w:numPr>
      </w:pPr>
      <w:r>
        <w:t>CREDITHAB</w:t>
      </w:r>
    </w:p>
    <w:p w14:paraId="5667B223" w14:textId="77777777" w:rsidR="00624BCC" w:rsidRDefault="00624BCC" w:rsidP="00624BCC">
      <w:pPr>
        <w:pStyle w:val="Paragraphedeliste"/>
        <w:numPr>
          <w:ilvl w:val="0"/>
          <w:numId w:val="10"/>
        </w:numPr>
      </w:pPr>
      <w:r>
        <w:t>Présentation des contrôles</w:t>
      </w:r>
    </w:p>
    <w:p w14:paraId="6329BC68" w14:textId="77777777" w:rsidR="00F36117" w:rsidRPr="00624BCC" w:rsidRDefault="00624BCC" w:rsidP="00624BCC">
      <w:pPr>
        <w:pStyle w:val="Paragraphedeliste"/>
        <w:numPr>
          <w:ilvl w:val="0"/>
          <w:numId w:val="10"/>
        </w:numPr>
      </w:pPr>
      <w:r>
        <w:t>Contrôles Verticaux</w:t>
      </w:r>
    </w:p>
    <w:p w14:paraId="532DDDDD" w14:textId="77777777" w:rsidR="00624BCC" w:rsidRDefault="00624BCC" w:rsidP="00624BCC">
      <w:pPr>
        <w:pStyle w:val="Titre1"/>
      </w:pPr>
      <w:r>
        <w:t>La</w:t>
      </w:r>
      <w:r w:rsidRPr="00972950">
        <w:t xml:space="preserve"> feuille Identification</w:t>
      </w:r>
    </w:p>
    <w:p w14:paraId="21A53955" w14:textId="77777777" w:rsidR="00624BCC" w:rsidRDefault="00624BCC" w:rsidP="00624BCC"/>
    <w:p w14:paraId="5A9547BF" w14:textId="0FDEECE4" w:rsidR="00624BCC" w:rsidRDefault="00624BCC" w:rsidP="00624BCC">
      <w:pPr>
        <w:pStyle w:val="Paragraphedeliste"/>
        <w:numPr>
          <w:ilvl w:val="0"/>
          <w:numId w:val="11"/>
        </w:numPr>
      </w:pPr>
      <w:r>
        <w:t xml:space="preserve">Seules les zones CIB et Raison Sociale </w:t>
      </w:r>
      <w:r w:rsidR="007E672D">
        <w:t xml:space="preserve">peuvent être </w:t>
      </w:r>
      <w:r>
        <w:t>saisi</w:t>
      </w:r>
      <w:r w:rsidR="007E672D">
        <w:t>e</w:t>
      </w:r>
      <w:r>
        <w:t>s manuellement</w:t>
      </w:r>
    </w:p>
    <w:p w14:paraId="2BEE4A5F" w14:textId="77777777" w:rsidR="00624BCC" w:rsidRDefault="00624BCC" w:rsidP="00624BCC">
      <w:pPr>
        <w:pStyle w:val="Paragraphedeliste"/>
        <w:numPr>
          <w:ilvl w:val="0"/>
          <w:numId w:val="11"/>
        </w:numPr>
      </w:pPr>
      <w:r>
        <w:t>La zone Arrêté offre le choix de l’arrêté à déclarer (liste déroulante)</w:t>
      </w:r>
    </w:p>
    <w:p w14:paraId="6FA7EC23" w14:textId="77777777" w:rsidR="00624BCC" w:rsidRDefault="00624BCC" w:rsidP="00624BCC">
      <w:pPr>
        <w:rPr>
          <w:u w:val="single"/>
        </w:rPr>
      </w:pPr>
      <w:r w:rsidRPr="009830B3">
        <w:rPr>
          <w:u w:val="single"/>
        </w:rPr>
        <w:t xml:space="preserve">Par ailleurs, cette feuille contient deux contrôles de conformité </w:t>
      </w:r>
    </w:p>
    <w:p w14:paraId="181ADB73" w14:textId="77777777" w:rsidR="00624BCC" w:rsidRPr="009830B3" w:rsidRDefault="00624BCC" w:rsidP="00624BCC">
      <w:pPr>
        <w:rPr>
          <w:u w:val="single"/>
        </w:rPr>
      </w:pPr>
    </w:p>
    <w:p w14:paraId="5961916F" w14:textId="77777777" w:rsidR="00624BCC" w:rsidRDefault="00624BCC" w:rsidP="00624BCC">
      <w:r>
        <w:lastRenderedPageBreak/>
        <w:t>Lors de la mise à disposition du fichier auprès de la profession ces deux contrôles sont déclarés « </w:t>
      </w:r>
      <w:r w:rsidRPr="009830B3">
        <w:rPr>
          <w:b/>
          <w:color w:val="FF0000"/>
        </w:rPr>
        <w:t>NON CONFORME</w:t>
      </w:r>
      <w:r w:rsidRPr="009830B3">
        <w:rPr>
          <w:color w:val="FF0000"/>
        </w:rPr>
        <w:t> </w:t>
      </w:r>
      <w:r>
        <w:t xml:space="preserve">» </w:t>
      </w:r>
      <w:r w:rsidRPr="009830B3">
        <w:rPr>
          <w:u w:val="single"/>
        </w:rPr>
        <w:t>par défaut</w:t>
      </w:r>
      <w:r>
        <w:t>.</w:t>
      </w:r>
    </w:p>
    <w:p w14:paraId="0F15342E" w14:textId="77777777" w:rsidR="00624BCC" w:rsidRDefault="00624BCC" w:rsidP="00624BCC"/>
    <w:p w14:paraId="3B7F8EEB" w14:textId="77777777" w:rsidR="00624BCC" w:rsidRDefault="00624BCC" w:rsidP="00624BCC">
      <w:pPr>
        <w:pStyle w:val="Titre2"/>
      </w:pPr>
      <w:r w:rsidRPr="00624BCC">
        <w:t>Conformité du fichier utilisé</w:t>
      </w:r>
    </w:p>
    <w:p w14:paraId="279AAEC8" w14:textId="77777777" w:rsidR="00624BCC" w:rsidRDefault="00624BCC" w:rsidP="00624BCC"/>
    <w:p w14:paraId="742FE739" w14:textId="77777777" w:rsidR="00624BCC" w:rsidRDefault="00624BCC" w:rsidP="00624BCC">
      <w:r>
        <w:t>Fichier CREDITHAB non renommé et non sauvegardé</w:t>
      </w:r>
    </w:p>
    <w:p w14:paraId="6CC67B3A" w14:textId="77777777" w:rsidR="00624BCC" w:rsidRDefault="00624BCC" w:rsidP="00624BCC"/>
    <w:p w14:paraId="15725449" w14:textId="77777777" w:rsidR="00624BCC" w:rsidRDefault="00624BCC" w:rsidP="00624BCC">
      <w:r>
        <w:rPr>
          <w:noProof/>
          <w:lang w:eastAsia="fr-FR"/>
        </w:rPr>
        <w:drawing>
          <wp:inline distT="0" distB="0" distL="0" distR="0" wp14:anchorId="069FC9C3" wp14:editId="3B0BF284">
            <wp:extent cx="5755640" cy="2617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6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43DE" w14:textId="77777777" w:rsidR="00624BCC" w:rsidRDefault="00624BCC" w:rsidP="00624BCC"/>
    <w:p w14:paraId="63F08333" w14:textId="77777777" w:rsidR="00624BCC" w:rsidRDefault="00624BCC" w:rsidP="00624BCC">
      <w:pPr>
        <w:rPr>
          <w:b/>
          <w:color w:val="002060"/>
        </w:rPr>
      </w:pPr>
      <w:r w:rsidRPr="001B73AC">
        <w:rPr>
          <w:b/>
          <w:color w:val="002060"/>
        </w:rPr>
        <w:t>Enregistrement du fichier sous…</w:t>
      </w:r>
    </w:p>
    <w:p w14:paraId="1CE6166B" w14:textId="77777777" w:rsidR="00624BCC" w:rsidRDefault="00624BCC" w:rsidP="00624BCC">
      <w:pPr>
        <w:rPr>
          <w:b/>
          <w:color w:val="002060"/>
        </w:rPr>
      </w:pPr>
    </w:p>
    <w:p w14:paraId="41F6C703" w14:textId="77777777" w:rsidR="00624BCC" w:rsidRDefault="00624BCC" w:rsidP="00624BCC">
      <w:r>
        <w:rPr>
          <w:noProof/>
          <w:lang w:eastAsia="fr-FR"/>
        </w:rPr>
        <w:drawing>
          <wp:inline distT="0" distB="0" distL="0" distR="0" wp14:anchorId="54638007" wp14:editId="083370BA">
            <wp:extent cx="5755640" cy="28263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8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8426" w14:textId="77777777" w:rsidR="00624BCC" w:rsidRDefault="00624BCC" w:rsidP="00624BCC"/>
    <w:p w14:paraId="5A037946" w14:textId="77777777" w:rsidR="00624BCC" w:rsidRDefault="00624BCC" w:rsidP="00624BCC">
      <w:r>
        <w:t xml:space="preserve">Le fichier est correctement nommé </w:t>
      </w:r>
      <w:r w:rsidRPr="00D072C4">
        <w:rPr>
          <w:u w:val="single"/>
        </w:rPr>
        <w:t>mais il est possible</w:t>
      </w:r>
      <w:r>
        <w:t xml:space="preserve"> que la mise à jour de la rubrique « </w:t>
      </w:r>
      <w:r w:rsidRPr="001B73AC">
        <w:rPr>
          <w:b/>
        </w:rPr>
        <w:t>Conformité du fichier utilisé</w:t>
      </w:r>
      <w:r>
        <w:t xml:space="preserve"> » </w:t>
      </w:r>
      <w:r w:rsidRPr="00D072C4">
        <w:rPr>
          <w:u w:val="single"/>
        </w:rPr>
        <w:t>ne soit pas correctement actualisée</w:t>
      </w:r>
      <w:r>
        <w:t xml:space="preserve">. </w:t>
      </w:r>
    </w:p>
    <w:p w14:paraId="5250599B" w14:textId="77777777" w:rsidR="00624BCC" w:rsidRDefault="00624BCC" w:rsidP="00624BCC"/>
    <w:p w14:paraId="6F8A6DB7" w14:textId="77777777" w:rsidR="00624BCC" w:rsidRDefault="00624BCC" w:rsidP="00624BCC">
      <w:r>
        <w:t>Sélectionner de nouveau l’arrêté pour actualiser la zone « Conformité du fichier ».</w:t>
      </w:r>
    </w:p>
    <w:p w14:paraId="2CA00097" w14:textId="77777777" w:rsidR="00624BCC" w:rsidRDefault="00624BCC" w:rsidP="00624BCC">
      <w:r>
        <w:t xml:space="preserve">Même cas en cas d’ouverture d’un autre fichier alors que celui-ci est déjà ouvert. </w:t>
      </w:r>
    </w:p>
    <w:p w14:paraId="1143651E" w14:textId="77777777" w:rsidR="00624BCC" w:rsidRDefault="00624BCC" w:rsidP="00624BCC"/>
    <w:p w14:paraId="618AF594" w14:textId="77777777" w:rsidR="00624BCC" w:rsidRDefault="00624BCC" w:rsidP="00624BCC">
      <w:r>
        <w:rPr>
          <w:noProof/>
          <w:lang w:eastAsia="fr-FR"/>
        </w:rPr>
        <w:lastRenderedPageBreak/>
        <w:drawing>
          <wp:inline distT="0" distB="0" distL="0" distR="0" wp14:anchorId="38783D6D" wp14:editId="77D95EBA">
            <wp:extent cx="5755640" cy="259803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5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2C1F" w14:textId="77777777" w:rsidR="00624BCC" w:rsidRDefault="00624BCC" w:rsidP="00624BCC"/>
    <w:p w14:paraId="273576AF" w14:textId="77777777" w:rsidR="00624BCC" w:rsidRDefault="00624BCC" w:rsidP="00624BCC">
      <w:pPr>
        <w:rPr>
          <w:b/>
          <w:color w:val="00B050"/>
        </w:rPr>
      </w:pPr>
      <w:r>
        <w:t>Dorénavant la rubrique « </w:t>
      </w:r>
      <w:r w:rsidRPr="001B73AC">
        <w:rPr>
          <w:b/>
        </w:rPr>
        <w:t>Conformité du fichier utilisé</w:t>
      </w:r>
      <w:r>
        <w:t xml:space="preserve"> » affiche </w:t>
      </w:r>
      <w:r w:rsidRPr="001B73AC">
        <w:rPr>
          <w:b/>
          <w:color w:val="00B050"/>
        </w:rPr>
        <w:t>CONFORME</w:t>
      </w:r>
    </w:p>
    <w:p w14:paraId="4916CDBF" w14:textId="77777777" w:rsidR="00624BCC" w:rsidRDefault="00624BCC" w:rsidP="00624BCC"/>
    <w:p w14:paraId="0ADFFEBE" w14:textId="77777777" w:rsidR="00624BCC" w:rsidRDefault="00624BCC" w:rsidP="00624BCC">
      <w:pPr>
        <w:pStyle w:val="Titre2"/>
      </w:pPr>
      <w:r>
        <w:t>Conformité des contrôles exécutés</w:t>
      </w:r>
    </w:p>
    <w:p w14:paraId="4E3C7725" w14:textId="77777777" w:rsidR="00624BCC" w:rsidRDefault="00624BCC" w:rsidP="00624BCC"/>
    <w:p w14:paraId="00B3A228" w14:textId="77777777" w:rsidR="00624BCC" w:rsidRPr="00576A89" w:rsidRDefault="00624BCC" w:rsidP="00624BCC">
      <w:r w:rsidRPr="00576A89">
        <w:t xml:space="preserve">Les contrôles verticaux </w:t>
      </w:r>
      <w:r>
        <w:t>numérotés de</w:t>
      </w:r>
      <w:r w:rsidRPr="00576A89">
        <w:t xml:space="preserve"> 64 à 70 inclus s’assurent que les données enregistrées dans les cellules correspondantes sont strictement supérieures à Zéro.</w:t>
      </w:r>
    </w:p>
    <w:p w14:paraId="06609899" w14:textId="77777777" w:rsidR="00624BCC" w:rsidRPr="00624BCC" w:rsidRDefault="00624BCC" w:rsidP="00624BCC">
      <w:pPr>
        <w:rPr>
          <w:b/>
        </w:rPr>
      </w:pPr>
      <w:r w:rsidRPr="00576A89">
        <w:t xml:space="preserve">Ces cellules étant vides le fichier est livré avec le message </w:t>
      </w:r>
      <w:r w:rsidRPr="00624BCC">
        <w:rPr>
          <w:b/>
        </w:rPr>
        <w:t>« </w:t>
      </w:r>
      <w:r w:rsidRPr="00624BCC">
        <w:rPr>
          <w:b/>
          <w:color w:val="FF0000"/>
        </w:rPr>
        <w:t>Non Conforme </w:t>
      </w:r>
      <w:r w:rsidRPr="00624BCC">
        <w:rPr>
          <w:b/>
        </w:rPr>
        <w:t>»</w:t>
      </w:r>
    </w:p>
    <w:p w14:paraId="42CAE4AC" w14:textId="77777777" w:rsidR="00624BCC" w:rsidRDefault="00624BCC" w:rsidP="00624BCC">
      <w:pPr>
        <w:pStyle w:val="Paragraphedeliste"/>
        <w:rPr>
          <w:b/>
        </w:rPr>
      </w:pPr>
    </w:p>
    <w:p w14:paraId="7CB37D92" w14:textId="77777777" w:rsidR="00624BCC" w:rsidRPr="00624BCC" w:rsidRDefault="00624BCC" w:rsidP="00624BCC">
      <w:pPr>
        <w:rPr>
          <w:b/>
        </w:rPr>
      </w:pPr>
      <w:r>
        <w:t>Quand le déclarant a</w:t>
      </w:r>
      <w:r w:rsidRPr="00576A89">
        <w:t xml:space="preserve"> complét</w:t>
      </w:r>
      <w:r>
        <w:t>é</w:t>
      </w:r>
      <w:r w:rsidRPr="00576A89">
        <w:t xml:space="preserve"> sa déclaration, s’il y a au moins un contrôle KO, alors la rubrique Synthèse des contrôles exécutés affiche le message</w:t>
      </w:r>
      <w:r w:rsidRPr="00624BCC">
        <w:rPr>
          <w:b/>
        </w:rPr>
        <w:t xml:space="preserve"> « </w:t>
      </w:r>
      <w:r w:rsidRPr="00624BCC">
        <w:rPr>
          <w:b/>
          <w:color w:val="FF0000"/>
        </w:rPr>
        <w:t>Non Conforme </w:t>
      </w:r>
      <w:r w:rsidRPr="00624BCC">
        <w:rPr>
          <w:b/>
        </w:rPr>
        <w:t>».</w:t>
      </w:r>
    </w:p>
    <w:p w14:paraId="0CE537E3" w14:textId="77777777" w:rsidR="00624BCC" w:rsidRPr="00624BCC" w:rsidRDefault="00624BCC" w:rsidP="00624BCC">
      <w:pPr>
        <w:rPr>
          <w:b/>
        </w:rPr>
      </w:pPr>
      <w:r w:rsidRPr="00624BCC">
        <w:rPr>
          <w:b/>
        </w:rPr>
        <w:t>Le déclarant devra alors vérifier quel contrôle est KO et le corriger.</w:t>
      </w:r>
    </w:p>
    <w:p w14:paraId="509DBE07" w14:textId="77777777" w:rsidR="00624BCC" w:rsidRDefault="00624BCC" w:rsidP="00624BCC">
      <w:pPr>
        <w:pStyle w:val="Paragraphedeliste"/>
        <w:rPr>
          <w:b/>
        </w:rPr>
      </w:pPr>
    </w:p>
    <w:p w14:paraId="4E900615" w14:textId="77777777" w:rsidR="00624BCC" w:rsidRPr="00624BCC" w:rsidRDefault="00624BCC" w:rsidP="00624BCC">
      <w:r w:rsidRPr="00972950">
        <w:t>Lorsque tous les contrôles sont satisfaisants, la rubrique Conformité des contrôles exécutés affiche le message</w:t>
      </w:r>
      <w:r>
        <w:rPr>
          <w:b/>
        </w:rPr>
        <w:t xml:space="preserve"> « </w:t>
      </w:r>
      <w:r w:rsidRPr="00972950">
        <w:rPr>
          <w:b/>
          <w:color w:val="00B050"/>
        </w:rPr>
        <w:t>CONFORME</w:t>
      </w:r>
      <w:r>
        <w:rPr>
          <w:b/>
        </w:rPr>
        <w:t> ».</w:t>
      </w:r>
    </w:p>
    <w:p w14:paraId="064630EB" w14:textId="77777777" w:rsidR="00624BCC" w:rsidRPr="00624BCC" w:rsidRDefault="00624BCC" w:rsidP="00624BCC"/>
    <w:p w14:paraId="4DCF6051" w14:textId="77777777" w:rsidR="00624BCC" w:rsidRDefault="00624BCC" w:rsidP="00624BCC">
      <w:pPr>
        <w:pStyle w:val="Titre1"/>
      </w:pPr>
      <w:r>
        <w:t>L</w:t>
      </w:r>
      <w:r w:rsidRPr="00972950">
        <w:t>a feuille CREDITHAB</w:t>
      </w:r>
    </w:p>
    <w:p w14:paraId="27AEDF11" w14:textId="77777777" w:rsidR="00624BCC" w:rsidRDefault="00624BCC" w:rsidP="00624BCC"/>
    <w:p w14:paraId="7AB04845" w14:textId="77777777" w:rsidR="00624BCC" w:rsidRPr="00576A89" w:rsidRDefault="00624BCC" w:rsidP="00624BCC">
      <w:r w:rsidRPr="00576A89">
        <w:t>C’est la feuille dans laquelle se trouve la maquette à utiliser pour faire la déclaration.</w:t>
      </w:r>
    </w:p>
    <w:p w14:paraId="57D168A4" w14:textId="77777777" w:rsidR="00624BCC" w:rsidRDefault="00624BCC" w:rsidP="00624BCC">
      <w:r w:rsidRPr="00576A89">
        <w:t xml:space="preserve">Cette </w:t>
      </w:r>
      <w:r w:rsidR="00ED2A02">
        <w:t xml:space="preserve">feuille </w:t>
      </w:r>
      <w:r w:rsidRPr="00576A89">
        <w:t>contient également les contrôles horizontaux</w:t>
      </w:r>
      <w:r>
        <w:t xml:space="preserve"> (numérotés de 1 à 3 inclus)</w:t>
      </w:r>
      <w:r w:rsidRPr="00576A89">
        <w:t xml:space="preserve">. </w:t>
      </w:r>
    </w:p>
    <w:p w14:paraId="17A832DF" w14:textId="77777777" w:rsidR="00624BCC" w:rsidRDefault="00624BCC" w:rsidP="00624BCC">
      <w:r w:rsidRPr="00576A89">
        <w:t>Ils sont situés sur la droite des rubriques à compléter.</w:t>
      </w:r>
    </w:p>
    <w:p w14:paraId="2AB45FF1" w14:textId="77777777" w:rsidR="00624BCC" w:rsidRDefault="00624BCC" w:rsidP="00624BCC">
      <w:pPr>
        <w:pStyle w:val="Titre1"/>
      </w:pPr>
      <w:r>
        <w:t>L</w:t>
      </w:r>
      <w:r w:rsidRPr="00972950">
        <w:t>a feuille Présentation des Contrôles</w:t>
      </w:r>
    </w:p>
    <w:p w14:paraId="64D16C9A" w14:textId="77777777" w:rsidR="00624BCC" w:rsidRDefault="00624BCC" w:rsidP="00624BCC"/>
    <w:p w14:paraId="514037CC" w14:textId="77777777" w:rsidR="00624BCC" w:rsidRPr="00624BCC" w:rsidRDefault="00624BCC" w:rsidP="00624BCC">
      <w:r>
        <w:t>Elle contient la liste détaillée des contrôles et l’organisation technique de chacun d’entre - eux.</w:t>
      </w:r>
    </w:p>
    <w:p w14:paraId="27A95D82" w14:textId="77777777" w:rsidR="00624BCC" w:rsidRDefault="00624BCC" w:rsidP="00624BCC">
      <w:pPr>
        <w:pStyle w:val="Titre1"/>
      </w:pPr>
      <w:r>
        <w:t>L</w:t>
      </w:r>
      <w:r w:rsidRPr="00972950">
        <w:t>a feuille Contrôles Verticaux</w:t>
      </w:r>
    </w:p>
    <w:p w14:paraId="27751A3F" w14:textId="77777777" w:rsidR="00624BCC" w:rsidRDefault="00624BCC" w:rsidP="00624BCC"/>
    <w:p w14:paraId="527CAA71" w14:textId="77777777" w:rsidR="00624BCC" w:rsidRPr="00624BCC" w:rsidRDefault="00624BCC" w:rsidP="00624BCC">
      <w:r>
        <w:t>Sont présents dans cette feuille tous les contrôles verticaux numérotés de 4 à 86 inclus.</w:t>
      </w:r>
    </w:p>
    <w:sectPr w:rsidR="00624BCC" w:rsidRPr="00624BCC" w:rsidSect="0006539E">
      <w:headerReference w:type="default" r:id="rId12"/>
      <w:footerReference w:type="even" r:id="rId13"/>
      <w:footerReference w:type="default" r:id="rId14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CA2F" w14:textId="77777777" w:rsidR="00A70062" w:rsidRDefault="00A70062">
      <w:r>
        <w:separator/>
      </w:r>
    </w:p>
  </w:endnote>
  <w:endnote w:type="continuationSeparator" w:id="0">
    <w:p w14:paraId="73CDE0E2" w14:textId="77777777" w:rsidR="00A70062" w:rsidRDefault="00A7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88D8" w14:textId="77777777" w:rsidR="00C318FB" w:rsidRDefault="005A2A8D" w:rsidP="00710E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318F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E2948B" w14:textId="77777777" w:rsidR="00C318FB" w:rsidRDefault="00C318FB" w:rsidP="00710E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CD12" w14:textId="16767AE3" w:rsidR="00C318FB" w:rsidRPr="00A15A92" w:rsidRDefault="005A2A8D" w:rsidP="00710E02">
    <w:pPr>
      <w:pStyle w:val="Pieddepage"/>
      <w:framePr w:wrap="around" w:vAnchor="text" w:hAnchor="margin" w:xAlign="right" w:y="1"/>
      <w:rPr>
        <w:rStyle w:val="Numrodepage"/>
      </w:rPr>
    </w:pPr>
    <w:r w:rsidRPr="00A15A92">
      <w:rPr>
        <w:rStyle w:val="Numrodepage"/>
        <w:color w:val="548DD4"/>
        <w:sz w:val="18"/>
      </w:rPr>
      <w:fldChar w:fldCharType="begin"/>
    </w:r>
    <w:r w:rsidR="00C318FB">
      <w:rPr>
        <w:rStyle w:val="Numrodepage"/>
        <w:color w:val="548DD4"/>
        <w:sz w:val="18"/>
      </w:rPr>
      <w:instrText>PAGE</w:instrText>
    </w:r>
    <w:r w:rsidR="00C318FB" w:rsidRPr="00A15A92">
      <w:rPr>
        <w:rStyle w:val="Numrodepage"/>
        <w:color w:val="548DD4"/>
        <w:sz w:val="18"/>
      </w:rPr>
      <w:instrText xml:space="preserve">  </w:instrText>
    </w:r>
    <w:r w:rsidRPr="00A15A92">
      <w:rPr>
        <w:rStyle w:val="Numrodepage"/>
        <w:color w:val="548DD4"/>
        <w:sz w:val="18"/>
      </w:rPr>
      <w:fldChar w:fldCharType="separate"/>
    </w:r>
    <w:r w:rsidR="00AB7B73">
      <w:rPr>
        <w:rStyle w:val="Numrodepage"/>
        <w:noProof/>
        <w:color w:val="548DD4"/>
        <w:sz w:val="18"/>
      </w:rPr>
      <w:t>2</w:t>
    </w:r>
    <w:r w:rsidRPr="00A15A92">
      <w:rPr>
        <w:rStyle w:val="Numrodepage"/>
        <w:color w:val="548DD4"/>
        <w:sz w:val="18"/>
      </w:rPr>
      <w:fldChar w:fldCharType="end"/>
    </w:r>
    <w:r w:rsidR="00460CFC">
      <w:rPr>
        <w:rStyle w:val="Numrodepage"/>
        <w:color w:val="548DD4"/>
        <w:sz w:val="18"/>
      </w:rPr>
      <w:t>/</w:t>
    </w:r>
    <w:r w:rsidR="00AB7B73">
      <w:fldChar w:fldCharType="begin"/>
    </w:r>
    <w:r w:rsidR="00AB7B73">
      <w:instrText xml:space="preserve"> NUMPAGES   \* MERGEFORMAT </w:instrText>
    </w:r>
    <w:r w:rsidR="00AB7B73">
      <w:fldChar w:fldCharType="separate"/>
    </w:r>
    <w:r w:rsidR="00AB7B73" w:rsidRPr="00AB7B73">
      <w:rPr>
        <w:rStyle w:val="Numrodepage"/>
        <w:noProof/>
        <w:color w:val="548DD4"/>
        <w:sz w:val="18"/>
      </w:rPr>
      <w:t>3</w:t>
    </w:r>
    <w:r w:rsidR="00AB7B73">
      <w:rPr>
        <w:rStyle w:val="Numrodepage"/>
        <w:noProof/>
        <w:color w:val="548DD4"/>
        <w:sz w:val="18"/>
      </w:rPr>
      <w:fldChar w:fldCharType="end"/>
    </w:r>
  </w:p>
  <w:p w14:paraId="6D27E54E" w14:textId="77777777" w:rsidR="00C318FB" w:rsidRPr="009E1C00" w:rsidRDefault="00C318FB" w:rsidP="0006539E">
    <w:pPr>
      <w:pStyle w:val="Pieddepage"/>
      <w:pBdr>
        <w:top w:val="single" w:sz="8" w:space="1" w:color="548DD4"/>
      </w:pBdr>
      <w:ind w:right="-8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10EA" w14:textId="77777777" w:rsidR="00A70062" w:rsidRDefault="00A70062">
      <w:r>
        <w:separator/>
      </w:r>
    </w:p>
  </w:footnote>
  <w:footnote w:type="continuationSeparator" w:id="0">
    <w:p w14:paraId="1A2866E6" w14:textId="77777777" w:rsidR="00A70062" w:rsidRDefault="00A7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BB6D" w14:textId="77777777" w:rsidR="00C318FB" w:rsidRPr="003F3BFD" w:rsidRDefault="00C318FB" w:rsidP="00F630B0">
    <w:pPr>
      <w:pStyle w:val="En-tte"/>
      <w:rPr>
        <w:b/>
        <w:color w:val="244061" w:themeColor="accent1" w:themeShade="80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A39C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863"/>
      </v:shape>
    </w:pict>
  </w:numPicBullet>
  <w:abstractNum w:abstractNumId="0" w15:restartNumberingAfterBreak="0">
    <w:nsid w:val="FFFFFF1D"/>
    <w:multiLevelType w:val="multilevel"/>
    <w:tmpl w:val="A0740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7570B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7D2C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21510DA"/>
    <w:multiLevelType w:val="multilevel"/>
    <w:tmpl w:val="DB562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B30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72BA0"/>
    <w:multiLevelType w:val="hybridMultilevel"/>
    <w:tmpl w:val="84BA7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52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34725"/>
    <w:multiLevelType w:val="multilevel"/>
    <w:tmpl w:val="CB228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62130"/>
    <w:multiLevelType w:val="multilevel"/>
    <w:tmpl w:val="E76C9898"/>
    <w:lvl w:ilvl="0">
      <w:start w:val="1"/>
      <w:numFmt w:val="decimal"/>
      <w:pStyle w:val="Titre1"/>
      <w:lvlText w:val="%1"/>
      <w:lvlJc w:val="left"/>
      <w:pPr>
        <w:ind w:left="199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5756BC"/>
    <w:multiLevelType w:val="multilevel"/>
    <w:tmpl w:val="F0D83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15E6E"/>
    <w:multiLevelType w:val="hybridMultilevel"/>
    <w:tmpl w:val="72EEA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70062"/>
    <w:rsid w:val="00012E56"/>
    <w:rsid w:val="000305E8"/>
    <w:rsid w:val="00054322"/>
    <w:rsid w:val="0006539E"/>
    <w:rsid w:val="000658AE"/>
    <w:rsid w:val="0007203A"/>
    <w:rsid w:val="000777E5"/>
    <w:rsid w:val="00080D4C"/>
    <w:rsid w:val="00084EA7"/>
    <w:rsid w:val="000A0C23"/>
    <w:rsid w:val="000F7028"/>
    <w:rsid w:val="00167FDF"/>
    <w:rsid w:val="00171850"/>
    <w:rsid w:val="00180238"/>
    <w:rsid w:val="00182247"/>
    <w:rsid w:val="001A7B05"/>
    <w:rsid w:val="001D00CB"/>
    <w:rsid w:val="001E43C1"/>
    <w:rsid w:val="00216EE8"/>
    <w:rsid w:val="00250151"/>
    <w:rsid w:val="0029370E"/>
    <w:rsid w:val="002946D3"/>
    <w:rsid w:val="002961D5"/>
    <w:rsid w:val="002B7176"/>
    <w:rsid w:val="002E21D7"/>
    <w:rsid w:val="002E568C"/>
    <w:rsid w:val="0030310E"/>
    <w:rsid w:val="003F3BFD"/>
    <w:rsid w:val="0042328B"/>
    <w:rsid w:val="0043023D"/>
    <w:rsid w:val="00450EE3"/>
    <w:rsid w:val="0045789E"/>
    <w:rsid w:val="00460CFC"/>
    <w:rsid w:val="00483675"/>
    <w:rsid w:val="004B091C"/>
    <w:rsid w:val="004E0CFE"/>
    <w:rsid w:val="00544873"/>
    <w:rsid w:val="00564789"/>
    <w:rsid w:val="005726D6"/>
    <w:rsid w:val="005826A7"/>
    <w:rsid w:val="00585F7B"/>
    <w:rsid w:val="00592590"/>
    <w:rsid w:val="00595B76"/>
    <w:rsid w:val="005A2A8D"/>
    <w:rsid w:val="005A7851"/>
    <w:rsid w:val="005C1C58"/>
    <w:rsid w:val="005E1D64"/>
    <w:rsid w:val="005E3ADD"/>
    <w:rsid w:val="005E5FC9"/>
    <w:rsid w:val="005F7E6B"/>
    <w:rsid w:val="006019FA"/>
    <w:rsid w:val="00623192"/>
    <w:rsid w:val="00624BCC"/>
    <w:rsid w:val="006371CF"/>
    <w:rsid w:val="006846B2"/>
    <w:rsid w:val="006A2AEF"/>
    <w:rsid w:val="006D70C9"/>
    <w:rsid w:val="00701581"/>
    <w:rsid w:val="00702185"/>
    <w:rsid w:val="00710E02"/>
    <w:rsid w:val="00725B1B"/>
    <w:rsid w:val="007376A5"/>
    <w:rsid w:val="00752AD7"/>
    <w:rsid w:val="00754A12"/>
    <w:rsid w:val="0077096C"/>
    <w:rsid w:val="007C6A4D"/>
    <w:rsid w:val="007E13AA"/>
    <w:rsid w:val="007E672D"/>
    <w:rsid w:val="0083011A"/>
    <w:rsid w:val="00833880"/>
    <w:rsid w:val="00863659"/>
    <w:rsid w:val="008A5ACE"/>
    <w:rsid w:val="008B0DBB"/>
    <w:rsid w:val="008B782D"/>
    <w:rsid w:val="008E7817"/>
    <w:rsid w:val="0092692A"/>
    <w:rsid w:val="00933C4C"/>
    <w:rsid w:val="009457A7"/>
    <w:rsid w:val="00992CB3"/>
    <w:rsid w:val="009A0772"/>
    <w:rsid w:val="009D0438"/>
    <w:rsid w:val="009E1C00"/>
    <w:rsid w:val="009F4ACF"/>
    <w:rsid w:val="00A11661"/>
    <w:rsid w:val="00A50487"/>
    <w:rsid w:val="00A51300"/>
    <w:rsid w:val="00A5689E"/>
    <w:rsid w:val="00A70062"/>
    <w:rsid w:val="00A70105"/>
    <w:rsid w:val="00AA162D"/>
    <w:rsid w:val="00AB31F8"/>
    <w:rsid w:val="00AB7B73"/>
    <w:rsid w:val="00AD727E"/>
    <w:rsid w:val="00AE4650"/>
    <w:rsid w:val="00AE69C4"/>
    <w:rsid w:val="00B054B1"/>
    <w:rsid w:val="00B44649"/>
    <w:rsid w:val="00B5264D"/>
    <w:rsid w:val="00B76273"/>
    <w:rsid w:val="00BB0FE1"/>
    <w:rsid w:val="00BC350B"/>
    <w:rsid w:val="00BE724E"/>
    <w:rsid w:val="00C22A8B"/>
    <w:rsid w:val="00C318FB"/>
    <w:rsid w:val="00C55DE5"/>
    <w:rsid w:val="00CA14AC"/>
    <w:rsid w:val="00CA3BA6"/>
    <w:rsid w:val="00CB247E"/>
    <w:rsid w:val="00CC7E84"/>
    <w:rsid w:val="00CE3A72"/>
    <w:rsid w:val="00D00EE6"/>
    <w:rsid w:val="00D4608E"/>
    <w:rsid w:val="00D54A82"/>
    <w:rsid w:val="00D60ED0"/>
    <w:rsid w:val="00D84327"/>
    <w:rsid w:val="00DB61C3"/>
    <w:rsid w:val="00DF5D23"/>
    <w:rsid w:val="00E008E1"/>
    <w:rsid w:val="00E465D6"/>
    <w:rsid w:val="00E9007C"/>
    <w:rsid w:val="00EC5977"/>
    <w:rsid w:val="00ED2A02"/>
    <w:rsid w:val="00F228F9"/>
    <w:rsid w:val="00F36117"/>
    <w:rsid w:val="00F37BF8"/>
    <w:rsid w:val="00F630B0"/>
    <w:rsid w:val="00FD1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6F7BBE"/>
  <w15:docId w15:val="{26DD21F5-A7B9-48A4-AA2D-C7A8774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27"/>
    <w:pPr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54A82"/>
    <w:pPr>
      <w:keepNext/>
      <w:keepLines/>
      <w:numPr>
        <w:numId w:val="9"/>
      </w:numPr>
      <w:spacing w:before="480"/>
      <w:ind w:left="432"/>
      <w:outlineLvl w:val="0"/>
    </w:pPr>
    <w:rPr>
      <w:rFonts w:eastAsia="Times New Roman" w:cs="Arial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84EA7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="Arial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084EA7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="Arial"/>
      <w:b/>
      <w:bCs/>
      <w:color w:val="4F81BD" w:themeColor="accent1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A0C2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84EA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84EA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84EA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84EA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84EA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rsid w:val="00D54A82"/>
    <w:rPr>
      <w:rFonts w:ascii="Arial" w:eastAsia="Times New Roman" w:hAnsi="Arial" w:cs="Arial"/>
      <w:b/>
      <w:bCs/>
      <w:color w:val="345A8A"/>
      <w:sz w:val="32"/>
      <w:szCs w:val="32"/>
      <w:lang w:eastAsia="en-US"/>
    </w:rPr>
  </w:style>
  <w:style w:type="paragraph" w:styleId="En-tte">
    <w:name w:val="header"/>
    <w:basedOn w:val="Normal"/>
    <w:link w:val="En-tteCar"/>
    <w:rsid w:val="009A2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2CAF"/>
  </w:style>
  <w:style w:type="paragraph" w:styleId="Pieddepage">
    <w:name w:val="footer"/>
    <w:basedOn w:val="Normal"/>
    <w:link w:val="PieddepageCar"/>
    <w:rsid w:val="009A2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2CAF"/>
  </w:style>
  <w:style w:type="table" w:customStyle="1" w:styleId="Citationintense1">
    <w:name w:val="Citation intense1"/>
    <w:basedOn w:val="TableauNormal"/>
    <w:uiPriority w:val="60"/>
    <w:qFormat/>
    <w:rsid w:val="009A2CAF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">
    <w:name w:val="TITRE"/>
    <w:next w:val="Normal"/>
    <w:qFormat/>
    <w:rsid w:val="00D54A82"/>
    <w:pPr>
      <w:spacing w:after="120"/>
    </w:pPr>
    <w:rPr>
      <w:rFonts w:ascii="Arial" w:eastAsia="Times New Roman" w:hAnsi="Arial" w:cs="Arial"/>
      <w:b/>
      <w:bCs/>
      <w:color w:val="548DD4"/>
      <w:sz w:val="24"/>
      <w:szCs w:val="32"/>
      <w:lang w:eastAsia="en-US"/>
    </w:rPr>
  </w:style>
  <w:style w:type="paragraph" w:customStyle="1" w:styleId="TITRECHANTIER1">
    <w:name w:val="TITRE CHANTIER1"/>
    <w:basedOn w:val="Normal"/>
    <w:qFormat/>
    <w:rsid w:val="009A2CAF"/>
  </w:style>
  <w:style w:type="paragraph" w:customStyle="1" w:styleId="texte">
    <w:name w:val="texte"/>
    <w:basedOn w:val="TITRE"/>
    <w:qFormat/>
    <w:rsid w:val="00013C21"/>
    <w:pPr>
      <w:jc w:val="both"/>
    </w:pPr>
    <w:rPr>
      <w:b w:val="0"/>
      <w:color w:val="auto"/>
      <w:sz w:val="18"/>
    </w:rPr>
  </w:style>
  <w:style w:type="paragraph" w:customStyle="1" w:styleId="Paragraphestandard">
    <w:name w:val="[Paragraphe standard]"/>
    <w:basedOn w:val="Normal"/>
    <w:uiPriority w:val="99"/>
    <w:rsid w:val="00013C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rodepage">
    <w:name w:val="page number"/>
    <w:basedOn w:val="Policepardfaut"/>
    <w:rsid w:val="00CF1631"/>
  </w:style>
  <w:style w:type="paragraph" w:styleId="Textedebulles">
    <w:name w:val="Balloon Text"/>
    <w:basedOn w:val="Normal"/>
    <w:link w:val="TextedebullesCar"/>
    <w:rsid w:val="00C22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2A8B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rsid w:val="00544873"/>
    <w:rPr>
      <w:color w:val="808080"/>
    </w:rPr>
  </w:style>
  <w:style w:type="character" w:customStyle="1" w:styleId="Titre2Car">
    <w:name w:val="Titre 2 Car"/>
    <w:basedOn w:val="Policepardfaut"/>
    <w:link w:val="Titre2"/>
    <w:rsid w:val="00084EA7"/>
    <w:rPr>
      <w:rFonts w:ascii="Arial" w:eastAsiaTheme="majorEastAsia" w:hAnsi="Arial" w:cs="Arial"/>
      <w:b/>
      <w:bCs/>
      <w:color w:val="4F81BD" w:themeColor="accent1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084EA7"/>
    <w:rPr>
      <w:rFonts w:ascii="Arial" w:eastAsiaTheme="majorEastAsia" w:hAnsi="Arial" w:cs="Arial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A0C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84EA7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84EA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84E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84EA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84EA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Style3">
    <w:name w:val="Style3"/>
    <w:basedOn w:val="Policepardfaut"/>
    <w:uiPriority w:val="1"/>
    <w:rsid w:val="00BE724E"/>
    <w:rPr>
      <w:rFonts w:ascii="Arial" w:hAnsi="Arial"/>
      <w:sz w:val="18"/>
    </w:rPr>
  </w:style>
  <w:style w:type="paragraph" w:styleId="Paragraphedeliste">
    <w:name w:val="List Paragraph"/>
    <w:basedOn w:val="Normal"/>
    <w:uiPriority w:val="34"/>
    <w:qFormat/>
    <w:rsid w:val="00624BC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7E67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E672D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E672D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E6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E67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28185\Documents\ACPR_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7E48-8BFB-424B-8138-19982F8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ACPR_Note.dotx</Template>
  <TotalTime>1</TotalTime>
  <Pages>3</Pages>
  <Words>540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note</vt:lpstr>
    </vt:vector>
  </TitlesOfParts>
  <Company>Banque de France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note</dc:title>
  <dc:creator>LAMBERT-GIRAULT Camille (UA 2777)</dc:creator>
  <dc:description>version septembre 2011</dc:description>
  <cp:lastModifiedBy>LAMBERT-GIRAULT Camille (UA 2777)</cp:lastModifiedBy>
  <cp:revision>3</cp:revision>
  <dcterms:created xsi:type="dcterms:W3CDTF">2020-07-10T11:12:00Z</dcterms:created>
  <dcterms:modified xsi:type="dcterms:W3CDTF">2020-07-10T11:13:00Z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L_DATE_COURRIER">
    <vt:lpwstr>_EL_DATE_COURRIER</vt:lpwstr>
  </property>
  <property fmtid="{D5CDD505-2E9C-101B-9397-08002B2CF9AE}" pid="3" name="_EL_LDAP_DisplayName">
    <vt:lpwstr>_EL_LDAP_DisplayName</vt:lpwstr>
  </property>
</Properties>
</file>